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UNPAID LEAVE POLICY</w:t>
      </w:r>
    </w:p>
    <w:p>
      <w:pPr>
        <w:jc w:val="center"/>
      </w:pPr>
      <w:r>
        <w:rPr>
          <w:color w:val="64748B"/>
          <w:sz w:val="22"/>
        </w:rPr>
        <w:t>Template for UK employers</w:t>
      </w:r>
    </w:p>
    <w:p>
      <w:pPr>
        <w:jc w:val="center"/>
      </w:pPr>
      <w:r>
        <w:t xml:space="preserve">Effective date: </w:t>
      </w:r>
      <w:r>
        <w:rPr>
          <w:b/>
          <w:color w:val="3B5BFF"/>
        </w:rPr>
        <w:t>[Date]</w:t>
      </w:r>
      <w:r>
        <w:t xml:space="preserve">    Policy owner: </w:t>
      </w:r>
      <w:r>
        <w:rPr>
          <w:b/>
          <w:color w:val="3B5BFF"/>
        </w:rPr>
        <w:t>[HR / Manager]</w:t>
      </w:r>
      <w:r>
        <w:t xml:space="preserve">    Version: </w:t>
      </w:r>
      <w:r>
        <w:rPr>
          <w:b/>
          <w:color w:val="3B5BFF"/>
        </w:rPr>
        <w:t>[1.0]</w:t>
      </w:r>
    </w:p>
    <w:p>
      <w:r>
        <w:rPr>
          <w:color w:val="64748B"/>
          <w:sz w:val="21"/>
        </w:rPr>
        <w:t>This template covers discretionary unpaid leave. It does not replace statutory leave rights, which have their own policies. Replace the bracketed blue fields with your details, read the drafting notes, then delete the notes before issuing the policy.</w:t>
      </w:r>
    </w:p>
    <w:p/>
    <w:p>
      <w:pPr>
        <w:pStyle w:val="Heading2"/>
      </w:pPr>
      <w:r>
        <w:t>1. Purpose</w:t>
      </w:r>
    </w:p>
    <w:p>
      <w:r>
        <w:t xml:space="preserve">This policy explains how employees may request unpaid leave and how </w:t>
      </w:r>
      <w:r>
        <w:rPr>
          <w:b/>
          <w:color w:val="3B5BFF"/>
        </w:rPr>
        <w:t>[Company name]</w:t>
      </w:r>
      <w:r>
        <w:t xml:space="preserve"> will consider discretionary unpaid leave requests.</w:t>
      </w:r>
    </w:p>
    <w:p>
      <w:pPr>
        <w:pStyle w:val="Heading2"/>
      </w:pPr>
      <w:r>
        <w:t>2. Scope</w:t>
      </w:r>
    </w:p>
    <w:p>
      <w:r>
        <w:t>This policy applies to discretionary unpaid leave. It does not replace statutory rights such as time off for dependants, carer’s leave, unpaid parental leave, maternity leave, paternity leave, adoption leave, shared parental leave, neonatal care leave, sickness absence or parental bereavement leave.</w:t>
      </w:r>
    </w:p>
    <w:p>
      <w:pPr>
        <w:spacing w:after="200"/>
        <w:ind w:left="288"/>
      </w:pPr>
      <w:r>
        <w:rPr>
          <w:i/>
          <w:color w:val="78350F"/>
          <w:sz w:val="19"/>
        </w:rPr>
        <w:t>Drafting note: Keep these statutory carve-outs. Handling a statutory right as ordinary discretionary unpaid leave is a common and risky mistake.</w:t>
      </w:r>
    </w:p>
    <w:p>
      <w:pPr>
        <w:pStyle w:val="Heading2"/>
      </w:pPr>
      <w:r>
        <w:t>3. Request process</w:t>
      </w:r>
    </w:p>
    <w:p>
      <w:r>
        <w:t>Employees should request unpaid leave in writing as early as possible, giving the reason, requested dates and whether any alternatives have been considered, such as annual leave or flexible working.</w:t>
      </w:r>
    </w:p>
    <w:p>
      <w:pPr>
        <w:pStyle w:val="Heading2"/>
      </w:pPr>
      <w:r>
        <w:t>4. Approval</w:t>
      </w:r>
    </w:p>
    <w:p>
      <w:r>
        <w:t>All unpaid leave requests must be approved by the employee’s manager before the leave is taken. The Company will consider the reason for the request, business needs, staffing levels, previous requests and the need to apply this policy consistently.</w:t>
      </w:r>
    </w:p>
    <w:p>
      <w:pPr>
        <w:spacing w:after="200"/>
        <w:ind w:left="288"/>
      </w:pPr>
      <w:r>
        <w:rPr>
          <w:i/>
          <w:color w:val="78350F"/>
          <w:sz w:val="19"/>
        </w:rPr>
        <w:t>Drafting note: Unlike carer’s leave, discretionary unpaid leave can be refused. Record the reason for any refusal and apply the same approach to similar requests.</w:t>
      </w:r>
    </w:p>
    <w:p>
      <w:pPr>
        <w:pStyle w:val="Heading2"/>
      </w:pPr>
      <w:r>
        <w:t>5. Pay</w:t>
      </w:r>
    </w:p>
    <w:p>
      <w:r>
        <w:t>Approved unpaid leave will not be paid. The Company will confirm the payroll deduction method before the leave starts where reasonably possible.</w:t>
      </w:r>
    </w:p>
    <w:p>
      <w:pPr>
        <w:pStyle w:val="Heading2"/>
      </w:pPr>
      <w:r>
        <w:t>6. Annual leave and benefits</w:t>
      </w:r>
    </w:p>
    <w:p>
      <w:r>
        <w:t>The Company will explain how any approved unpaid leave affects annual leave, benefits, pension contributions and other contractual terms before or when the leave is approved.</w:t>
      </w:r>
    </w:p>
    <w:p>
      <w:pPr>
        <w:pStyle w:val="Heading2"/>
      </w:pPr>
      <w:r>
        <w:t>7. Unauthorised absence</w:t>
      </w:r>
    </w:p>
    <w:p>
      <w:r>
        <w:t>If an employee takes time off without approval, or does not follow the relevant absence reporting process, the absence may be treated as unauthorised absence and may be handled under the disciplinary procedure.</w:t>
      </w:r>
    </w:p>
    <w:p>
      <w:pPr>
        <w:pStyle w:val="Heading2"/>
      </w:pPr>
      <w:r>
        <w:t>8. Record keeping</w:t>
      </w:r>
    </w:p>
    <w:p>
      <w:r>
        <w:t>The Company will record approved unpaid leave, refused requests and payroll instructions in the employee’s absence record.</w:t>
      </w:r>
    </w:p>
    <w:p>
      <w:pPr>
        <w:pStyle w:val="Heading2"/>
      </w:pPr>
      <w:r>
        <w:t>9. Review</w:t>
      </w:r>
    </w:p>
    <w:p>
      <w:r>
        <w:t>This policy will be reviewed periodically and may be updated to reflect changes in employment law, ACAS guidance, business needs or Company procedures.</w:t>
      </w:r>
    </w:p>
    <w:p/>
    <w:p>
      <w:pPr>
        <w:pStyle w:val="Heading1"/>
      </w:pPr>
      <w:r>
        <w:t>Disclaimer</w:t>
      </w:r>
    </w:p>
    <w:p>
      <w:r>
        <w:rPr>
          <w:color w:val="64748B"/>
          <w:sz w:val="19"/>
        </w:rPr>
        <w:t>This template is general information for UK employers and is not legal advice. Adapt it to your contracts and circumstances. For disputes or complex situations, contact ACAS or take professional advice. Statutory leave rights referenced above are governed by GOV.UK, ACAS and legislation.gov.uk guidance (checked June 2026).</w:t>
      </w:r>
    </w:p>
    <w:p/>
    <w:p>
      <w:pPr>
        <w:pStyle w:val="Heading1"/>
      </w:pPr>
      <w:r>
        <w:t>Document control</w:t>
      </w:r>
    </w:p>
    <w:tbl>
      <w:tblPr>
        <w:tblStyle w:val="TableGrid"/>
        <w:tblW w:type="auto" w:w="0"/>
        <w:tblLook w:firstColumn="1" w:firstRow="1" w:lastColumn="0" w:lastRow="0" w:noHBand="0" w:noVBand="1" w:val="04A0"/>
      </w:tblPr>
      <w:tblGrid>
        <w:gridCol w:w="4320"/>
        <w:gridCol w:w="4320"/>
      </w:tblGrid>
      <w:tr>
        <w:tc>
          <w:tcPr>
            <w:tcW w:type="dxa" w:w="4320"/>
          </w:tcPr>
          <w:p>
            <w:r>
              <w:t>Policy name</w:t>
            </w:r>
          </w:p>
        </w:tc>
        <w:tc>
          <w:tcPr>
            <w:tcW w:type="dxa" w:w="4320"/>
          </w:tcPr>
          <w:p>
            <w:r/>
            <w:r>
              <w:t>Unpaid Leave Policy</w:t>
            </w:r>
          </w:p>
        </w:tc>
      </w:tr>
      <w:tr>
        <w:tc>
          <w:tcPr>
            <w:tcW w:type="dxa" w:w="4320"/>
          </w:tcPr>
          <w:p>
            <w:r>
              <w:t>Owner</w:t>
            </w:r>
          </w:p>
        </w:tc>
        <w:tc>
          <w:tcPr>
            <w:tcW w:type="dxa" w:w="4320"/>
          </w:tcPr>
          <w:p>
            <w:r/>
            <w:r>
              <w:rPr>
                <w:b/>
                <w:color w:val="3B5BFF"/>
              </w:rPr>
              <w:t>[HR / Manager]</w:t>
            </w:r>
          </w:p>
        </w:tc>
      </w:tr>
      <w:tr>
        <w:tc>
          <w:tcPr>
            <w:tcW w:type="dxa" w:w="4320"/>
          </w:tcPr>
          <w:p>
            <w:r>
              <w:t>Effective date</w:t>
            </w:r>
          </w:p>
        </w:tc>
        <w:tc>
          <w:tcPr>
            <w:tcW w:type="dxa" w:w="4320"/>
          </w:tcPr>
          <w:p>
            <w:r/>
            <w:r>
              <w:rPr>
                <w:b/>
                <w:color w:val="3B5BFF"/>
              </w:rPr>
              <w:t>[Date]</w:t>
            </w:r>
          </w:p>
        </w:tc>
      </w:tr>
      <w:tr>
        <w:tc>
          <w:tcPr>
            <w:tcW w:type="dxa" w:w="4320"/>
          </w:tcPr>
          <w:p>
            <w:r>
              <w:t>Next review</w:t>
            </w:r>
          </w:p>
        </w:tc>
        <w:tc>
          <w:tcPr>
            <w:tcW w:type="dxa" w:w="4320"/>
          </w:tcPr>
          <w:p>
            <w:r/>
            <w:r>
              <w:rPr>
                <w:b/>
                <w:color w:val="3B5BFF"/>
              </w:rPr>
              <w:t>[Date]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0F172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3B5BFF"/>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b/>
      <w:color w:val="0F172A"/>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