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Calibri" w:hAnsi="Calibri"/>
          <w:b/>
          <w:color w:val="0F172A"/>
          <w:sz w:val="40"/>
        </w:rPr>
        <w:t>MATERNITY LEAVE POLICY</w:t>
      </w:r>
    </w:p>
    <w:p>
      <w:pPr>
        <w:jc w:val="center"/>
      </w:pPr>
      <w:r>
        <w:rPr>
          <w:rFonts w:ascii="Calibri" w:hAnsi="Calibri"/>
          <w:color w:val="64748B"/>
          <w:sz w:val="22"/>
        </w:rPr>
        <w:t>Template for UK employers</w:t>
      </w:r>
    </w:p>
    <w:p/>
    <w:tbl>
      <w:tblPr>
        <w:tblStyle w:val="TableGrid"/>
        <w:tblW w:type="auto" w:w="0"/>
        <w:tblLook w:firstColumn="1" w:firstRow="1" w:lastColumn="0" w:lastRow="0" w:noHBand="0" w:noVBand="1" w:val="04A0"/>
      </w:tblPr>
      <w:tblGrid>
        <w:gridCol w:w="4320"/>
        <w:gridCol w:w="4320"/>
      </w:tblGrid>
      <w:tr>
        <w:tc>
          <w:tcPr>
            <w:tcW w:type="dxa" w:w="4320"/>
          </w:tcPr>
          <w:p>
            <w:r>
              <w:rPr>
                <w:rFonts w:ascii="Calibri" w:hAnsi="Calibri"/>
                <w:b/>
                <w:sz w:val="20"/>
              </w:rPr>
              <w:t>Effective date</w:t>
            </w:r>
          </w:p>
        </w:tc>
        <w:tc>
          <w:tcPr>
            <w:tcW w:type="dxa" w:w="4320"/>
          </w:tcPr>
          <w:p>
            <w:r>
              <w:rPr>
                <w:rFonts w:ascii="Calibri" w:hAnsi="Calibri"/>
                <w:b/>
                <w:color w:val="3B5BFF"/>
                <w:sz w:val="20"/>
              </w:rPr>
              <w:t>[Date]</w:t>
            </w:r>
          </w:p>
        </w:tc>
      </w:tr>
      <w:tr>
        <w:tc>
          <w:tcPr>
            <w:tcW w:type="dxa" w:w="4320"/>
          </w:tcPr>
          <w:p>
            <w:r>
              <w:rPr>
                <w:rFonts w:ascii="Calibri" w:hAnsi="Calibri"/>
                <w:b/>
                <w:sz w:val="20"/>
              </w:rPr>
              <w:t>Owner</w:t>
            </w:r>
          </w:p>
        </w:tc>
        <w:tc>
          <w:tcPr>
            <w:tcW w:type="dxa" w:w="4320"/>
          </w:tcPr>
          <w:p>
            <w:r>
              <w:rPr>
                <w:rFonts w:ascii="Calibri" w:hAnsi="Calibri"/>
                <w:b/>
                <w:color w:val="3B5BFF"/>
                <w:sz w:val="20"/>
              </w:rPr>
              <w:t>[HR / People team]</w:t>
            </w:r>
          </w:p>
        </w:tc>
      </w:tr>
      <w:tr>
        <w:tc>
          <w:tcPr>
            <w:tcW w:type="dxa" w:w="4320"/>
          </w:tcPr>
          <w:p>
            <w:r>
              <w:rPr>
                <w:rFonts w:ascii="Calibri" w:hAnsi="Calibri"/>
                <w:b/>
                <w:sz w:val="20"/>
              </w:rPr>
              <w:t>Version</w:t>
            </w:r>
          </w:p>
        </w:tc>
        <w:tc>
          <w:tcPr>
            <w:tcW w:type="dxa" w:w="4320"/>
          </w:tcPr>
          <w:p>
            <w:r>
              <w:rPr>
                <w:rFonts w:ascii="Calibri" w:hAnsi="Calibri"/>
                <w:b/>
                <w:color w:val="3B5BFF"/>
                <w:sz w:val="20"/>
              </w:rPr>
              <w:t>1.0</w:t>
            </w:r>
          </w:p>
        </w:tc>
      </w:tr>
      <w:tr>
        <w:tc>
          <w:tcPr>
            <w:tcW w:type="dxa" w:w="4320"/>
          </w:tcPr>
          <w:p>
            <w:r>
              <w:rPr>
                <w:rFonts w:ascii="Calibri" w:hAnsi="Calibri"/>
                <w:b/>
                <w:sz w:val="20"/>
              </w:rPr>
              <w:t>Review date</w:t>
            </w:r>
          </w:p>
        </w:tc>
        <w:tc>
          <w:tcPr>
            <w:tcW w:type="dxa" w:w="4320"/>
          </w:tcPr>
          <w:p>
            <w:r>
              <w:rPr>
                <w:rFonts w:ascii="Calibri" w:hAnsi="Calibri"/>
                <w:b/>
                <w:color w:val="3B5BFF"/>
                <w:sz w:val="20"/>
              </w:rPr>
              <w:t>[Annual - update SMP rate each April]</w:t>
            </w:r>
          </w:p>
        </w:tc>
      </w:tr>
    </w:tbl>
    <w:p/>
    <w:p>
      <w:r>
        <w:rPr>
          <w:rFonts w:ascii="Calibri" w:hAnsi="Calibri"/>
          <w:i/>
          <w:color w:val="64748B"/>
          <w:sz w:val="20"/>
        </w:rPr>
        <w:t>This template is a starting point only and does not constitute legal advice. Adapt it to your specific circumstances and contracts. Update the SMP rate each April and consult ACAS or a qualified employment lawyer for complex situations.</w:t>
      </w:r>
    </w:p>
    <w:p/>
    <w:p>
      <w:pPr>
        <w:pBdr>
          <w:bottom w:val="single" w:sz="4" w:space="1" w:color="3B5BFF"/>
        </w:pBdr>
        <w:spacing w:before="280" w:after="80"/>
      </w:pPr>
      <w:r>
        <w:rPr>
          <w:rFonts w:ascii="Calibri" w:hAnsi="Calibri"/>
          <w:b/>
          <w:color w:val="3B5BFF"/>
          <w:sz w:val="26"/>
        </w:rPr>
        <w:t>1. Purpose and scope</w:t>
      </w:r>
    </w:p>
    <w:p>
      <w:pPr>
        <w:spacing w:after="120"/>
      </w:pPr>
      <w:r>
        <w:rPr>
          <w:rFonts w:ascii="Calibri" w:hAnsi="Calibri"/>
          <w:color w:val="334155"/>
          <w:sz w:val="22"/>
        </w:rPr>
        <w:t>This policy sets out the Company's approach to maternity leave and pay in accordance with the Employment Rights Act 1996, the Maternity and Parental Leave etc Regulations 1999, and the Social Security Contributions and Benefits Act 1992. It applies to all employees. Workers and self-employed contractors are not covered by statutory maternity leave and should refer to their agreement for any contractual provisions.</w:t>
      </w:r>
    </w:p>
    <w:p>
      <w:pPr>
        <w:pBdr>
          <w:bottom w:val="single" w:sz="4" w:space="1" w:color="3B5BFF"/>
        </w:pBdr>
        <w:spacing w:before="280" w:after="80"/>
      </w:pPr>
      <w:r>
        <w:rPr>
          <w:rFonts w:ascii="Calibri" w:hAnsi="Calibri"/>
          <w:b/>
          <w:color w:val="3B5BFF"/>
          <w:sz w:val="26"/>
        </w:rPr>
        <w:t>2. Statutory maternity leave</w:t>
      </w:r>
    </w:p>
    <w:p>
      <w:pPr>
        <w:spacing w:after="120"/>
      </w:pPr>
      <w:r>
        <w:rPr>
          <w:rFonts w:ascii="Calibri" w:hAnsi="Calibri"/>
          <w:color w:val="334155"/>
          <w:sz w:val="22"/>
        </w:rPr>
        <w:t>All employees are entitled to up to 52 weeks of statutory maternity leave from their first day of employment. There is no qualifying period of service. Ordinary maternity leave (OML) covers the first 26 weeks; additional maternity leave (AML) covers weeks 27 to 52. Leave may start at any point from 11 weeks before the expected week of childbirth.</w:t>
      </w:r>
    </w:p>
    <w:p>
      <w:pPr>
        <w:spacing w:before="40" w:after="160"/>
        <w:ind w:left="360"/>
        <w:pBdr>
          <w:left w:val="single" w:sz="6" w:space="4" w:color="f59e0b"/>
        </w:pBdr>
      </w:pPr>
      <w:r>
        <w:rPr>
          <w:rFonts w:ascii="Calibri" w:hAnsi="Calibri"/>
          <w:i/>
          <w:color w:val="78350F"/>
          <w:sz w:val="20"/>
        </w:rPr>
        <w:t>Drafting note: This is a day-one right. Do not add a qualifying service requirement for maternity leave itself. A qualifying service threshold may only apply to enhanced pay, not to leave.</w:t>
      </w:r>
    </w:p>
    <w:p>
      <w:pPr>
        <w:pBdr>
          <w:bottom w:val="single" w:sz="4" w:space="1" w:color="3B5BFF"/>
        </w:pBdr>
        <w:spacing w:before="280" w:after="80"/>
      </w:pPr>
      <w:r>
        <w:rPr>
          <w:rFonts w:ascii="Calibri" w:hAnsi="Calibri"/>
          <w:b/>
          <w:color w:val="3B5BFF"/>
          <w:sz w:val="26"/>
        </w:rPr>
        <w:t>3. Eligibility for Statutory Maternity Pay</w:t>
      </w:r>
    </w:p>
    <w:p>
      <w:pPr>
        <w:spacing w:after="120"/>
      </w:pPr>
      <w:r>
        <w:rPr>
          <w:rFonts w:ascii="Calibri" w:hAnsi="Calibri"/>
          <w:color w:val="334155"/>
          <w:sz w:val="22"/>
        </w:rPr>
        <w:t>To qualify for Statutory Maternity Pay (SMP), an employee must: (a) have been continuously employed by the Company for at least 26 weeks by the end of the qualifying week (the 15th week before the expected week of childbirth); and (b) have average weekly earnings in the eight weeks before the qualifying week of at least the lower earnings limit (£129 per week from April 2026). Eligibility for SMP is separate from the right to maternity leave; all employees have the right to leave regardless of SMP eligibility.</w:t>
      </w:r>
    </w:p>
    <w:p>
      <w:pPr>
        <w:spacing w:before="40" w:after="160"/>
        <w:ind w:left="360"/>
        <w:pBdr>
          <w:left w:val="single" w:sz="6" w:space="4" w:color="f59e0b"/>
        </w:pBdr>
      </w:pPr>
      <w:r>
        <w:rPr>
          <w:rFonts w:ascii="Calibri" w:hAnsi="Calibri"/>
          <w:i/>
          <w:color w:val="78350F"/>
          <w:sz w:val="20"/>
        </w:rPr>
        <w:t>Drafting note: Update the lower earnings limit figure each April. The qualifying week is always the 15th week before the expected week of childbirth (EWC).</w:t>
      </w:r>
    </w:p>
    <w:p>
      <w:pPr>
        <w:pBdr>
          <w:bottom w:val="single" w:sz="4" w:space="1" w:color="3B5BFF"/>
        </w:pBdr>
        <w:spacing w:before="280" w:after="80"/>
      </w:pPr>
      <w:r>
        <w:rPr>
          <w:rFonts w:ascii="Calibri" w:hAnsi="Calibri"/>
          <w:b/>
          <w:color w:val="3B5BFF"/>
          <w:sz w:val="26"/>
        </w:rPr>
        <w:t>4. Notice requirements</w:t>
      </w:r>
    </w:p>
    <w:p>
      <w:pPr>
        <w:spacing w:after="120"/>
      </w:pPr>
      <w:r>
        <w:rPr>
          <w:rFonts w:ascii="Calibri" w:hAnsi="Calibri"/>
          <w:color w:val="334155"/>
          <w:sz w:val="22"/>
        </w:rPr>
        <w:t>At least 15 weeks before the expected week of childbirth, the employee must notify the Company of: (a) the expected week of childbirth; and (b) the date she intends to start maternity leave. If asked, notification must be in writing. The Company will confirm the leave start date and expected return date in writing within 28 days. To change the return-to-work date, the employee must give at least eight weeks' notice of the revised date.</w:t>
      </w:r>
    </w:p>
    <w:p>
      <w:pPr>
        <w:pBdr>
          <w:bottom w:val="single" w:sz="4" w:space="1" w:color="3B5BFF"/>
        </w:pBdr>
        <w:spacing w:before="280" w:after="80"/>
      </w:pPr>
      <w:r>
        <w:rPr>
          <w:rFonts w:ascii="Calibri" w:hAnsi="Calibri"/>
          <w:b/>
          <w:color w:val="3B5BFF"/>
          <w:sz w:val="26"/>
        </w:rPr>
        <w:t>5. MATB1 certificate</w:t>
      </w:r>
    </w:p>
    <w:p>
      <w:pPr>
        <w:spacing w:after="120"/>
      </w:pPr>
      <w:r>
        <w:rPr>
          <w:rFonts w:ascii="Calibri" w:hAnsi="Calibri"/>
          <w:color w:val="334155"/>
          <w:sz w:val="22"/>
        </w:rPr>
        <w:t>The employee should provide a MATB1 certificate (issued by a midwife or GP, usually available from week 20 of pregnancy) as soon as it is available. This certificate is required to process SMP. It should be provided no later than 28 days before the intended start of maternity leave.</w:t>
      </w:r>
    </w:p>
    <w:p>
      <w:pPr>
        <w:pBdr>
          <w:bottom w:val="single" w:sz="4" w:space="1" w:color="3B5BFF"/>
        </w:pBdr>
        <w:spacing w:before="280" w:after="80"/>
      </w:pPr>
      <w:r>
        <w:rPr>
          <w:rFonts w:ascii="Calibri" w:hAnsi="Calibri"/>
          <w:b/>
          <w:color w:val="3B5BFF"/>
          <w:sz w:val="26"/>
        </w:rPr>
        <w:t>6. Compulsory maternity leave</w:t>
      </w:r>
    </w:p>
    <w:p>
      <w:pPr>
        <w:spacing w:after="120"/>
      </w:pPr>
      <w:r>
        <w:rPr>
          <w:rFonts w:ascii="Calibri" w:hAnsi="Calibri"/>
          <w:color w:val="334155"/>
          <w:sz w:val="22"/>
        </w:rPr>
        <w:t>The first two weeks immediately following the birth of the child (four weeks for employees working in a factory or workshop) are compulsory maternity leave. The employee must not carry out any work during this period. Compulsory maternity leave forms part of the 52-week entitlement and is not additional to it.</w:t>
      </w:r>
    </w:p>
    <w:p>
      <w:pPr>
        <w:pBdr>
          <w:bottom w:val="single" w:sz="4" w:space="1" w:color="3B5BFF"/>
        </w:pBdr>
        <w:spacing w:before="280" w:after="80"/>
      </w:pPr>
      <w:r>
        <w:rPr>
          <w:rFonts w:ascii="Calibri" w:hAnsi="Calibri"/>
          <w:b/>
          <w:color w:val="3B5BFF"/>
          <w:sz w:val="26"/>
        </w:rPr>
        <w:t>7. Statutory Maternity Pay</w:t>
      </w:r>
    </w:p>
    <w:p>
      <w:pPr>
        <w:spacing w:after="120"/>
      </w:pPr>
      <w:r>
        <w:rPr>
          <w:rFonts w:ascii="Calibri" w:hAnsi="Calibri"/>
          <w:color w:val="334155"/>
          <w:sz w:val="22"/>
        </w:rPr>
        <w:t>SMP is paid for up to 39 weeks: the first six weeks at 90% of the employee’s average weekly earnings with no upper cap; the remaining 33 weeks at the lower of the statutory weekly rate (</w:t>
      </w:r>
      <w:r>
        <w:rPr>
          <w:rFonts w:ascii="Calibri" w:hAnsi="Calibri"/>
          <w:b/>
          <w:color w:val="3B5BFF"/>
          <w:sz w:val="22"/>
        </w:rPr>
        <w:t>£194.32 from April 2026</w:t>
      </w:r>
      <w:r>
        <w:rPr>
          <w:rFonts w:ascii="Calibri" w:hAnsi="Calibri"/>
          <w:color w:val="334155"/>
          <w:sz w:val="22"/>
        </w:rPr>
        <w:t>) or 90% of average weekly earnings. SMP is subject to income tax and National Insurance in the usual way. If the employee does not qualify for SMP, the Company will issue form SMP1 within seven days of making that determination so she can claim Maternity Allowance from HMRC.</w:t>
      </w:r>
    </w:p>
    <w:p>
      <w:pPr>
        <w:spacing w:before="40" w:after="160"/>
        <w:ind w:left="360"/>
        <w:pBdr>
          <w:left w:val="single" w:sz="6" w:space="4" w:color="f59e0b"/>
        </w:pBdr>
      </w:pPr>
      <w:r>
        <w:rPr>
          <w:rFonts w:ascii="Calibri" w:hAnsi="Calibri"/>
          <w:i/>
          <w:color w:val="78350F"/>
          <w:sz w:val="20"/>
        </w:rPr>
        <w:t>Drafting note: Update the £194.32 figure each April when HMRC publishes the new rate. The current rate table is at gov.uk/statutory-maternity-pay-rates.</w:t>
      </w:r>
    </w:p>
    <w:p>
      <w:pPr>
        <w:pBdr>
          <w:bottom w:val="single" w:sz="4" w:space="1" w:color="3B5BFF"/>
        </w:pBdr>
        <w:spacing w:before="280" w:after="80"/>
      </w:pPr>
      <w:r>
        <w:rPr>
          <w:rFonts w:ascii="Calibri" w:hAnsi="Calibri"/>
          <w:b/>
          <w:color w:val="3B5BFF"/>
          <w:sz w:val="26"/>
        </w:rPr>
        <w:t>8. Enhanced maternity pay</w:t>
      </w:r>
    </w:p>
    <w:p>
      <w:pPr>
        <w:spacing w:after="120"/>
      </w:pPr>
      <w:r>
        <w:rPr>
          <w:rFonts w:ascii="Calibri" w:hAnsi="Calibri"/>
          <w:color w:val="334155"/>
          <w:sz w:val="22"/>
        </w:rPr>
        <w:t xml:space="preserve">Optional: The Company offers enhanced maternity pay to employees who have completed </w:t>
      </w:r>
      <w:r>
        <w:rPr>
          <w:rFonts w:ascii="Calibri" w:hAnsi="Calibri"/>
          <w:b/>
          <w:color w:val="3B5BFF"/>
          <w:sz w:val="22"/>
        </w:rPr>
        <w:t>[X months of continuous service]</w:t>
      </w:r>
      <w:r>
        <w:rPr>
          <w:rFonts w:ascii="Calibri" w:hAnsi="Calibri"/>
          <w:color w:val="334155"/>
          <w:sz w:val="22"/>
        </w:rPr>
        <w:t xml:space="preserve"> by the qualifying week. Enhanced pay is as follows: </w:t>
      </w:r>
    </w:p>
    <w:p>
      <w:pPr>
        <w:spacing w:after="120"/>
      </w:pPr>
      <w:r>
        <w:rPr>
          <w:rFonts w:ascii="Calibri" w:hAnsi="Calibri"/>
          <w:b/>
          <w:color w:val="3B5BFF"/>
          <w:sz w:val="22"/>
        </w:rPr>
        <w:t>[X weeks at full pay / X weeks at Y% / as specified in the contract]</w:t>
      </w:r>
      <w:r>
        <w:rPr>
          <w:rFonts w:ascii="Calibri" w:hAnsi="Calibri"/>
          <w:color w:val="334155"/>
          <w:sz w:val="22"/>
        </w:rPr>
        <w:t xml:space="preserve">. Enhanced pay is a discretionary benefit and may be amended. If the employee does not return to work for at least </w:t>
      </w:r>
    </w:p>
    <w:p>
      <w:pPr>
        <w:spacing w:after="120"/>
      </w:pPr>
      <w:r>
        <w:rPr>
          <w:rFonts w:ascii="Calibri" w:hAnsi="Calibri"/>
          <w:b/>
          <w:color w:val="3B5BFF"/>
          <w:sz w:val="22"/>
        </w:rPr>
        <w:t>[X months]</w:t>
      </w:r>
      <w:r>
        <w:rPr>
          <w:rFonts w:ascii="Calibri" w:hAnsi="Calibri"/>
          <w:color w:val="334155"/>
          <w:sz w:val="22"/>
        </w:rPr>
        <w:t xml:space="preserve"> after the end of maternity leave, the Company reserves the right to reclaim the enhanced portion of pay above the statutory SMP level.</w:t>
      </w:r>
    </w:p>
    <w:p>
      <w:pPr>
        <w:spacing w:before="40" w:after="160"/>
        <w:ind w:left="360"/>
        <w:pBdr>
          <w:left w:val="single" w:sz="6" w:space="4" w:color="f59e0b"/>
        </w:pBdr>
      </w:pPr>
      <w:r>
        <w:rPr>
          <w:rFonts w:ascii="Calibri" w:hAnsi="Calibri"/>
          <w:i/>
          <w:color w:val="78350F"/>
          <w:sz w:val="20"/>
        </w:rPr>
        <w:t>Drafting note: Enhanced pay is entirely discretionary. If you offer it, specify the number of weeks, percentage, qualifying service, and any clawback terms. Only the enhanced element above SMP can be clawed back. If you do not offer enhancement, delete this clause entirely.</w:t>
      </w:r>
    </w:p>
    <w:p>
      <w:pPr>
        <w:pBdr>
          <w:bottom w:val="single" w:sz="4" w:space="1" w:color="3B5BFF"/>
        </w:pBdr>
        <w:spacing w:before="280" w:after="80"/>
      </w:pPr>
      <w:r>
        <w:rPr>
          <w:rFonts w:ascii="Calibri" w:hAnsi="Calibri"/>
          <w:b/>
          <w:color w:val="3B5BFF"/>
          <w:sz w:val="26"/>
        </w:rPr>
        <w:t>9. Keeping in touch (KIT) days</w:t>
      </w:r>
    </w:p>
    <w:p>
      <w:pPr>
        <w:spacing w:after="120"/>
      </w:pPr>
      <w:r>
        <w:rPr>
          <w:rFonts w:ascii="Calibri" w:hAnsi="Calibri"/>
          <w:color w:val="334155"/>
          <w:sz w:val="22"/>
        </w:rPr>
        <w:t>With the agreement of both parties, an employee may work up to 10 KIT days during maternity leave without bringing her leave to an end or losing SMP. KIT days may not be taken during the compulsory maternity leave period. Neither the employer nor the employee can insist on KIT days. Any day on which the employee performs any work, however brief, counts as a full KIT day. Pay for KIT days will be agreed in advance and may be offset against SMP for that week. Working more than 10 KIT days automatically ends the maternity leave period from that day.</w:t>
      </w:r>
    </w:p>
    <w:p>
      <w:pPr>
        <w:spacing w:before="40" w:after="160"/>
        <w:ind w:left="360"/>
        <w:pBdr>
          <w:left w:val="single" w:sz="6" w:space="4" w:color="f59e0b"/>
        </w:pBdr>
      </w:pPr>
      <w:r>
        <w:rPr>
          <w:rFonts w:ascii="Calibri" w:hAnsi="Calibri"/>
          <w:i/>
          <w:color w:val="78350F"/>
          <w:sz w:val="20"/>
        </w:rPr>
        <w:t>Drafting note: Log every KIT day, including remote meetings and training, regardless of duration. A single email exchange can constitute work. Keep a running tally against the allowance of 10 to avoid accidentally ending maternity leave.</w:t>
      </w:r>
    </w:p>
    <w:p>
      <w:pPr>
        <w:pBdr>
          <w:bottom w:val="single" w:sz="4" w:space="1" w:color="3B5BFF"/>
        </w:pBdr>
        <w:spacing w:before="280" w:after="80"/>
      </w:pPr>
      <w:r>
        <w:rPr>
          <w:rFonts w:ascii="Calibri" w:hAnsi="Calibri"/>
          <w:b/>
          <w:color w:val="3B5BFF"/>
          <w:sz w:val="26"/>
        </w:rPr>
        <w:t>10. Annual leave during maternity leave</w:t>
      </w:r>
    </w:p>
    <w:p>
      <w:pPr>
        <w:spacing w:after="120"/>
      </w:pPr>
      <w:r>
        <w:rPr>
          <w:rFonts w:ascii="Calibri" w:hAnsi="Calibri"/>
          <w:color w:val="334155"/>
          <w:sz w:val="22"/>
        </w:rPr>
        <w:t>Annual leave entitlement continues to accrue during the full period of maternity leave. Employees may not take annual leave during maternity leave. Accrued leave that cannot be taken before the end of the leave year due to maternity leave will be carried over to the following leave year, regardless of any general carry-forward limit in the Company's holiday policy.</w:t>
      </w:r>
    </w:p>
    <w:p>
      <w:pPr>
        <w:spacing w:before="40" w:after="160"/>
        <w:ind w:left="360"/>
        <w:pBdr>
          <w:left w:val="single" w:sz="6" w:space="4" w:color="f59e0b"/>
        </w:pBdr>
      </w:pPr>
      <w:r>
        <w:rPr>
          <w:rFonts w:ascii="Calibri" w:hAnsi="Calibri"/>
          <w:i/>
          <w:color w:val="78350F"/>
          <w:sz w:val="20"/>
        </w:rPr>
        <w:t>Drafting note: This carry-forward right is statutory and cannot be removed by policy or contract. Communicate the balance to the employee before she returns so it can be planned.</w:t>
      </w:r>
    </w:p>
    <w:p>
      <w:pPr>
        <w:pBdr>
          <w:bottom w:val="single" w:sz="4" w:space="1" w:color="3B5BFF"/>
        </w:pBdr>
        <w:spacing w:before="280" w:after="80"/>
      </w:pPr>
      <w:r>
        <w:rPr>
          <w:rFonts w:ascii="Calibri" w:hAnsi="Calibri"/>
          <w:b/>
          <w:color w:val="3B5BFF"/>
          <w:sz w:val="26"/>
        </w:rPr>
        <w:t>11. Redundancy protection</w:t>
      </w:r>
    </w:p>
    <w:p>
      <w:pPr>
        <w:spacing w:after="120"/>
      </w:pPr>
      <w:r>
        <w:rPr>
          <w:rFonts w:ascii="Calibri" w:hAnsi="Calibri"/>
          <w:color w:val="334155"/>
          <w:sz w:val="22"/>
        </w:rPr>
        <w:t>An employee who is pregnant, on maternity leave, or who has returned from maternity leave within the 18 months before a redundancy situation arises, has statutory priority for any suitable alternative vacancy. The Company will offer any such vacancy to the employee before offering it to other at-risk employees. Dismissal connected to pregnancy or maternity leave is automatically unfair and may constitute pregnancy discrimination under the Equality Act 2010.</w:t>
      </w:r>
    </w:p>
    <w:p>
      <w:pPr>
        <w:spacing w:before="40" w:after="160"/>
        <w:ind w:left="360"/>
        <w:pBdr>
          <w:left w:val="single" w:sz="6" w:space="4" w:color="f59e0b"/>
        </w:pBdr>
      </w:pPr>
      <w:r>
        <w:rPr>
          <w:rFonts w:ascii="Calibri" w:hAnsi="Calibri"/>
          <w:i/>
          <w:color w:val="78350F"/>
          <w:sz w:val="20"/>
        </w:rPr>
        <w:t>Drafting note: This protection runs from the date of the first pregnancy notification and continues for 18 months after the date of birth (where the employer has been notified of the birth date). You must offer the suitable vacancy to the protected employee, not merely include her in a competitive selection process.</w:t>
      </w:r>
    </w:p>
    <w:p>
      <w:pPr>
        <w:pBdr>
          <w:bottom w:val="single" w:sz="4" w:space="1" w:color="3B5BFF"/>
        </w:pBdr>
        <w:spacing w:before="280" w:after="80"/>
      </w:pPr>
      <w:r>
        <w:rPr>
          <w:rFonts w:ascii="Calibri" w:hAnsi="Calibri"/>
          <w:b/>
          <w:color w:val="3B5BFF"/>
          <w:sz w:val="26"/>
        </w:rPr>
        <w:t>12. Return to work</w:t>
      </w:r>
    </w:p>
    <w:p>
      <w:pPr>
        <w:spacing w:after="120"/>
      </w:pPr>
      <w:r>
        <w:rPr>
          <w:rFonts w:ascii="Calibri" w:hAnsi="Calibri"/>
          <w:color w:val="334155"/>
          <w:sz w:val="22"/>
        </w:rPr>
        <w:t>An employee returning from ordinary maternity leave (26 weeks or fewer) has the right to return to the same job on the same terms and conditions. An employee returning from additional maternity leave (more than 26 weeks) has the right to return to the same job, or if that is not reasonably practicable, to a suitable and appropriate alternative job on no less favourable terms. The employee is not required to give advance notice if she returns on the confirmed return date. If she wishes to return earlier or later, eight weeks' notice must be given.</w:t>
      </w:r>
    </w:p>
    <w:p>
      <w:pPr>
        <w:pBdr>
          <w:bottom w:val="single" w:sz="4" w:space="1" w:color="3B5BFF"/>
        </w:pBdr>
        <w:spacing w:before="280" w:after="80"/>
      </w:pPr>
      <w:r>
        <w:rPr>
          <w:rFonts w:ascii="Calibri" w:hAnsi="Calibri"/>
          <w:b/>
          <w:color w:val="3B5BFF"/>
          <w:sz w:val="26"/>
        </w:rPr>
        <w:t>13. Record keeping</w:t>
      </w:r>
    </w:p>
    <w:p>
      <w:pPr>
        <w:spacing w:after="120"/>
      </w:pPr>
      <w:r>
        <w:rPr>
          <w:rFonts w:ascii="Calibri" w:hAnsi="Calibri"/>
          <w:color w:val="334155"/>
          <w:sz w:val="22"/>
        </w:rPr>
        <w:t>The Company will maintain records of: (a) maternity leave start and end dates; (b) SMP calculated and paid; (c) KIT days taken; (d) annual leave carried over due to maternity leave. Records will be kept in line with the Company's data retention policy and treated as confidential.</w:t>
      </w:r>
    </w:p>
    <w:p>
      <w:pPr>
        <w:pBdr>
          <w:bottom w:val="single" w:sz="4" w:space="1" w:color="3B5BFF"/>
        </w:pBdr>
        <w:spacing w:before="280" w:after="80"/>
      </w:pPr>
      <w:r>
        <w:rPr>
          <w:rFonts w:ascii="Calibri" w:hAnsi="Calibri"/>
          <w:b/>
          <w:color w:val="3B5BFF"/>
          <w:sz w:val="26"/>
        </w:rPr>
        <w:t>14. Review</w:t>
      </w:r>
    </w:p>
    <w:p>
      <w:pPr>
        <w:spacing w:after="120"/>
      </w:pPr>
      <w:r>
        <w:rPr>
          <w:rFonts w:ascii="Calibri" w:hAnsi="Calibri"/>
          <w:color w:val="334155"/>
          <w:sz w:val="22"/>
        </w:rPr>
        <w:t>This policy will be reviewed periodically and updated to reflect changes in employment law, SMP rates, ACAS guidance, or Company practice. The statutory SMP rate should be updated each April following HMRC's announcement.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