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CARER’S LEAVE POLICY</w:t>
      </w:r>
    </w:p>
    <w:p>
      <w:pPr>
        <w:jc w:val="center"/>
      </w:pPr>
      <w:r>
        <w:rPr>
          <w:color w:val="64748B"/>
          <w:sz w:val="22"/>
        </w:rPr>
        <w:t>Template for UK employers</w:t>
      </w:r>
    </w:p>
    <w:p>
      <w:pPr>
        <w:jc w:val="center"/>
      </w:pPr>
      <w:r>
        <w:t xml:space="preserve">Effective date: </w:t>
      </w:r>
      <w:r>
        <w:rPr>
          <w:b/>
          <w:color w:val="3B5BFF"/>
        </w:rPr>
        <w:t>[Date]</w:t>
      </w:r>
      <w:r>
        <w:t xml:space="preserve">    Policy owner: </w:t>
      </w:r>
      <w:r>
        <w:rPr>
          <w:b/>
          <w:color w:val="3B5BFF"/>
        </w:rPr>
        <w:t>[HR / Manager]</w:t>
      </w:r>
      <w:r>
        <w:t xml:space="preserve">    Version: </w:t>
      </w:r>
      <w:r>
        <w:rPr>
          <w:b/>
          <w:color w:val="3B5BFF"/>
        </w:rPr>
        <w:t>[1.0]</w:t>
      </w:r>
    </w:p>
    <w:p>
      <w:r>
        <w:rPr>
          <w:color w:val="64748B"/>
          <w:sz w:val="21"/>
        </w:rPr>
        <w:t>This template reflects the statutory right to carer’s leave under the Carer’s Leave Act 2023 and the Carer’s Leave Regulations 2024, in force from 6 April 2024. Replace the bracketed blue fields with your details, read the drafting notes, then delete the notes before issuing the policy.</w:t>
      </w:r>
    </w:p>
    <w:p/>
    <w:p>
      <w:pPr>
        <w:pStyle w:val="Heading2"/>
      </w:pPr>
      <w:r>
        <w:t>1. Purpose and scope</w:t>
      </w:r>
    </w:p>
    <w:p>
      <w:r>
        <w:t xml:space="preserve">This policy sets out </w:t>
      </w:r>
      <w:r>
        <w:rPr>
          <w:b/>
          <w:color w:val="3B5BFF"/>
        </w:rPr>
        <w:t>[Company name]</w:t>
      </w:r>
      <w:r>
        <w:t>’s approach to carer’s leave under the Carer’s Leave Act 2023 and the Carer’s Leave Regulations 2024. It applies to all employees. Workers and self-employed contractors are not covered by the statutory right and should refer to their agreement for any contractual provisions.</w:t>
      </w:r>
    </w:p>
    <w:p>
      <w:pPr>
        <w:spacing w:after="200"/>
        <w:ind w:left="288"/>
      </w:pPr>
      <w:r>
        <w:rPr>
          <w:i/>
          <w:color w:val="78350F"/>
          <w:sz w:val="19"/>
        </w:rPr>
        <w:t>Drafting note: Carer’s leave is a statutory right for employees only. If you wish to extend a similar arrangement to other workers, say so explicitly here.</w:t>
      </w:r>
    </w:p>
    <w:p>
      <w:pPr>
        <w:pStyle w:val="Heading2"/>
      </w:pPr>
      <w:r>
        <w:t>2. Eligibility</w:t>
      </w:r>
    </w:p>
    <w:p>
      <w:r>
        <w:t>All employees are entitled to carer’s leave from their first day of employment. There is no qualifying period. The right applies to employees who are providing or arranging care for a dependant with a long-term care need.</w:t>
      </w:r>
    </w:p>
    <w:p>
      <w:pPr>
        <w:pStyle w:val="Heading2"/>
      </w:pPr>
      <w:r>
        <w:t>3. Who counts as a dependant</w:t>
      </w:r>
    </w:p>
    <w:p>
      <w:r>
        <w:t>For carer’s leave, a dependant is a spouse, civil partner, child, parent, or a person living in the same household as the employee (other than as their employee, tenant, lodger, or boarder).</w:t>
      </w:r>
    </w:p>
    <w:p>
      <w:pPr>
        <w:pStyle w:val="Heading2"/>
      </w:pPr>
      <w:r>
        <w:t>4. What counts as a long-term care need</w:t>
      </w:r>
    </w:p>
    <w:p>
      <w:r>
        <w:t>A long-term care need means: (a) a physical or mental illness or injury that requires or is likely to require care for more than three months; (b) a disability under the Equality Act 2010; or (c) issues related to old age.</w:t>
      </w:r>
    </w:p>
    <w:p>
      <w:pPr>
        <w:pStyle w:val="Heading2"/>
      </w:pPr>
      <w:r>
        <w:t>5. Entitlement</w:t>
      </w:r>
    </w:p>
    <w:p>
      <w:r>
        <w:t>Employees may take up to one working week of unpaid carer’s leave in any 12-month rolling period, calculated from the date they first take carer’s leave in each period. A week means the employee’s normal working week. The entitlement applies once per 12-month period regardless of the number of dependants cared for.</w:t>
      </w:r>
    </w:p>
    <w:p>
      <w:pPr>
        <w:pStyle w:val="Heading2"/>
      </w:pPr>
      <w:r>
        <w:t>6. How leave can be taken</w:t>
      </w:r>
    </w:p>
    <w:p>
      <w:r>
        <w:t>Carer’s leave may be taken as a single block, as individual days, or as half days, whether consecutive or non-consecutive. The minimum period is half a working day.</w:t>
      </w:r>
    </w:p>
    <w:p>
      <w:pPr>
        <w:pStyle w:val="Heading2"/>
      </w:pPr>
      <w:r>
        <w:t>7. Notice</w:t>
      </w:r>
    </w:p>
    <w:p>
      <w:r>
        <w:t>Employees must give advance notice before taking carer’s leave. The minimum notice is twice the number of days of leave requested, or three days, whichever is greater. Notice does not need to be given in writing. Employees are not required to give the reason for the leave, identify their dependant, or provide evidence of the dependant’s condition.</w:t>
      </w:r>
    </w:p>
    <w:p>
      <w:pPr>
        <w:spacing w:after="200"/>
        <w:ind w:left="288"/>
      </w:pPr>
      <w:r>
        <w:rPr>
          <w:i/>
          <w:color w:val="78350F"/>
          <w:sz w:val="19"/>
        </w:rPr>
        <w:t>Drafting note: You cannot require written notice or ask for evidence of the dependant’s condition. A simple self-certification (a short note confirming the dates and that the leave is for carer’s leave) is good practice for your own records but must not be a precondition.</w:t>
      </w:r>
    </w:p>
    <w:p>
      <w:pPr>
        <w:pStyle w:val="Heading2"/>
      </w:pPr>
      <w:r>
        <w:t>8. Postponement</w:t>
      </w:r>
    </w:p>
    <w:p>
      <w:r>
        <w:t>The Company may postpone a period of carer’s leave where the employee’s absence would unduly disrupt the operation of the business. If postponement is necessary, the Company will: consult the employee as soon as reasonably practicable; agree an alternative date within one calendar month of the originally requested date; and confirm the postponement and new date in writing to the employee within seven days of the original request. The Company will not refuse carer’s leave.</w:t>
      </w:r>
    </w:p>
    <w:p>
      <w:pPr>
        <w:spacing w:after="200"/>
        <w:ind w:left="288"/>
      </w:pPr>
      <w:r>
        <w:rPr>
          <w:i/>
          <w:color w:val="78350F"/>
          <w:sz w:val="19"/>
        </w:rPr>
        <w:t>Drafting note: You cannot refuse carer’s leave, only postpone it, and only where the absence would unduly disrupt the business. Keep a written record of the reason and the agreed new date.</w:t>
      </w:r>
    </w:p>
    <w:p>
      <w:pPr>
        <w:pStyle w:val="Heading2"/>
      </w:pPr>
      <w:r>
        <w:t>9. Pay during carer’s leave</w:t>
      </w:r>
    </w:p>
    <w:p>
      <w:r>
        <w:t>Carer’s leave is unpaid.</w:t>
      </w:r>
    </w:p>
    <w:p>
      <w:r>
        <w:rPr>
          <w:b/>
          <w:color w:val="3B5BFF"/>
        </w:rPr>
        <w:t>[Optional enhancement: The Company offers [X] day(s) of paid carer’s leave per 12-month period as a discretionary enhancement. This discretionary entitlement may be amended at any time.]</w:t>
      </w:r>
    </w:p>
    <w:p>
      <w:r>
        <w:t>The payroll team will be notified of approved carer’s leave dates and will process any deduction accordingly.</w:t>
      </w:r>
    </w:p>
    <w:p>
      <w:pPr>
        <w:spacing w:after="200"/>
        <w:ind w:left="288"/>
      </w:pPr>
      <w:r>
        <w:rPr>
          <w:i/>
          <w:color w:val="78350F"/>
          <w:sz w:val="19"/>
        </w:rPr>
        <w:t>Drafting note: Delete the optional enhancement paragraph if you offer only the statutory unpaid minimum. If you do offer paid days, make clear the enhancement is discretionary to avoid it becoming an implied contractual term.</w:t>
      </w:r>
    </w:p>
    <w:p>
      <w:pPr>
        <w:pStyle w:val="Heading2"/>
      </w:pPr>
      <w:r>
        <w:t>10. Privacy and confidentiality</w:t>
      </w:r>
    </w:p>
    <w:p>
      <w:r>
        <w:t>The Company will treat carer’s leave requests with sensitivity. Employees are not required to share personal information about their dependant’s condition. Information about a carer’s leave request will be shared only with those who need to know for the purpose of managing the absence.</w:t>
      </w:r>
    </w:p>
    <w:p>
      <w:pPr>
        <w:pStyle w:val="Heading2"/>
      </w:pPr>
      <w:r>
        <w:t>11. Employment rights during leave</w:t>
      </w:r>
    </w:p>
    <w:p>
      <w:r>
        <w:t>Annual leave continues to accrue during carer’s leave. Employees return to the same role on the same terms and conditions after carer’s leave. Dismissal or any detriment connected to taking, or seeking to take, carer’s leave is not permitted and will be treated as a serious matter.</w:t>
      </w:r>
    </w:p>
    <w:p>
      <w:pPr>
        <w:pStyle w:val="Heading2"/>
      </w:pPr>
      <w:r>
        <w:t>12. Record keeping</w:t>
      </w:r>
    </w:p>
    <w:p>
      <w:r>
        <w:t>The Company will keep a record of carer’s leave taken by each employee to track entitlement usage across each 12-month rolling period. Records will be kept in line with the Company’s data retention policy and will not include sensitive details about the dependant’s health condition.</w:t>
      </w:r>
    </w:p>
    <w:p>
      <w:pPr>
        <w:pStyle w:val="Heading2"/>
      </w:pPr>
      <w:r>
        <w:t>13. Review</w:t>
      </w:r>
    </w:p>
    <w:p>
      <w:r>
        <w:t>This policy will be reviewed periodically and updated to reflect changes in employment law, ACAS guidance, or Company practice.</w:t>
      </w:r>
    </w:p>
    <w:p/>
    <w:p>
      <w:pPr>
        <w:pStyle w:val="Heading1"/>
      </w:pPr>
      <w:r>
        <w:t>Disclaimer</w:t>
      </w:r>
    </w:p>
    <w:p>
      <w:r>
        <w:rPr>
          <w:color w:val="64748B"/>
          <w:sz w:val="19"/>
        </w:rPr>
        <w:t>This template is general information for UK employers and is not legal advice. Adapt it to your contracts and circumstances. For disputes or complex situations, contact ACAS or take professional advice. Sources: Carer’s Leave Act 2023, Carer’s Leave Regulations 2024, GOV.UK and ACAS guidance (checked June 2026).</w:t>
      </w:r>
    </w:p>
    <w:p/>
    <w:p>
      <w:pPr>
        <w:pStyle w:val="Heading1"/>
      </w:pPr>
      <w:r>
        <w:t>Document control</w:t>
      </w:r>
    </w:p>
    <w:tbl>
      <w:tblPr>
        <w:tblStyle w:val="TableGrid"/>
        <w:tblW w:type="auto" w:w="0"/>
        <w:tblLook w:firstColumn="1" w:firstRow="1" w:lastColumn="0" w:lastRow="0" w:noHBand="0" w:noVBand="1" w:val="04A0"/>
      </w:tblPr>
      <w:tblGrid>
        <w:gridCol w:w="4320"/>
        <w:gridCol w:w="4320"/>
      </w:tblGrid>
      <w:tr>
        <w:tc>
          <w:tcPr>
            <w:tcW w:type="dxa" w:w="4320"/>
          </w:tcPr>
          <w:p>
            <w:r>
              <w:t>Policy name</w:t>
            </w:r>
          </w:p>
        </w:tc>
        <w:tc>
          <w:tcPr>
            <w:tcW w:type="dxa" w:w="4320"/>
          </w:tcPr>
          <w:p>
            <w:r/>
            <w:r>
              <w:t>Carer’s Leave Policy</w:t>
            </w:r>
          </w:p>
        </w:tc>
      </w:tr>
      <w:tr>
        <w:tc>
          <w:tcPr>
            <w:tcW w:type="dxa" w:w="4320"/>
          </w:tcPr>
          <w:p>
            <w:r>
              <w:t>Owner</w:t>
            </w:r>
          </w:p>
        </w:tc>
        <w:tc>
          <w:tcPr>
            <w:tcW w:type="dxa" w:w="4320"/>
          </w:tcPr>
          <w:p>
            <w:r/>
            <w:r>
              <w:rPr>
                <w:b/>
                <w:color w:val="3B5BFF"/>
              </w:rPr>
              <w:t>[HR / Manager]</w:t>
            </w:r>
          </w:p>
        </w:tc>
      </w:tr>
      <w:tr>
        <w:tc>
          <w:tcPr>
            <w:tcW w:type="dxa" w:w="4320"/>
          </w:tcPr>
          <w:p>
            <w:r>
              <w:t>Effective date</w:t>
            </w:r>
          </w:p>
        </w:tc>
        <w:tc>
          <w:tcPr>
            <w:tcW w:type="dxa" w:w="4320"/>
          </w:tcPr>
          <w:p>
            <w:r/>
            <w:r>
              <w:rPr>
                <w:b/>
                <w:color w:val="3B5BFF"/>
              </w:rPr>
              <w:t>[Date]</w:t>
            </w:r>
          </w:p>
        </w:tc>
      </w:tr>
      <w:tr>
        <w:tc>
          <w:tcPr>
            <w:tcW w:type="dxa" w:w="4320"/>
          </w:tcPr>
          <w:p>
            <w:r>
              <w:t>Next review</w:t>
            </w:r>
          </w:p>
        </w:tc>
        <w:tc>
          <w:tcPr>
            <w:tcW w:type="dxa" w:w="4320"/>
          </w:tcPr>
          <w:p>
            <w:r/>
            <w:r>
              <w:rPr>
                <w:b/>
                <w:color w:val="3B5BFF"/>
              </w:rPr>
              <w:t>[Date]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F172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3B5BFF"/>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0F172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