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32"/>
        </w:rPr>
        <w:t>ANNUAL LEAVE CARRY-FORWARD POLICY</w:t>
      </w:r>
    </w:p>
    <w:p>
      <w:pPr>
        <w:jc w:val="center"/>
      </w:pPr>
      <w:r>
        <w:rPr>
          <w:color w:val="64748B"/>
          <w:sz w:val="22"/>
        </w:rPr>
        <w:t>Template for UK employers</w:t>
      </w:r>
    </w:p>
    <w:p/>
    <w:tbl>
      <w:tblPr>
        <w:tblStyle w:val="TableGrid"/>
        <w:tblW w:type="auto" w:w="0"/>
        <w:tblLook w:firstColumn="1" w:firstRow="1" w:lastColumn="0" w:lastRow="0" w:noHBand="0" w:noVBand="1" w:val="04A0"/>
      </w:tblPr>
      <w:tblGrid>
        <w:gridCol w:w="4392"/>
        <w:gridCol w:w="4392"/>
      </w:tblGrid>
      <w:tr>
        <w:tc>
          <w:tcPr>
            <w:tcW w:type="dxa" w:w="4392"/>
          </w:tcPr>
          <w:p>
            <w:r>
              <w:rPr>
                <w:b/>
                <w:color w:val="0F172A"/>
                <w:sz w:val="20"/>
              </w:rPr>
              <w:t>Document title</w:t>
            </w:r>
          </w:p>
        </w:tc>
        <w:tc>
          <w:tcPr>
            <w:tcW w:type="dxa" w:w="4392"/>
          </w:tcPr>
          <w:p>
            <w:r>
              <w:rPr>
                <w:color w:val="334155"/>
                <w:sz w:val="20"/>
              </w:rPr>
              <w:t>Annual Leave Carry-Forward Policy</w:t>
            </w:r>
          </w:p>
        </w:tc>
      </w:tr>
      <w:tr>
        <w:tc>
          <w:tcPr>
            <w:tcW w:type="dxa" w:w="4392"/>
          </w:tcPr>
          <w:p>
            <w:r>
              <w:rPr>
                <w:b/>
                <w:color w:val="0F172A"/>
                <w:sz w:val="20"/>
              </w:rPr>
              <w:t>Effective date</w:t>
            </w:r>
          </w:p>
        </w:tc>
        <w:tc>
          <w:tcPr>
            <w:tcW w:type="dxa" w:w="4392"/>
          </w:tcPr>
          <w:p>
            <w:r>
              <w:rPr>
                <w:b/>
                <w:color w:val="3B5BFF"/>
                <w:sz w:val="20"/>
              </w:rPr>
              <w:t>[Date]</w:t>
            </w:r>
          </w:p>
        </w:tc>
      </w:tr>
      <w:tr>
        <w:tc>
          <w:tcPr>
            <w:tcW w:type="dxa" w:w="4392"/>
          </w:tcPr>
          <w:p>
            <w:r>
              <w:rPr>
                <w:b/>
                <w:color w:val="0F172A"/>
                <w:sz w:val="20"/>
              </w:rPr>
              <w:t>Policy owner</w:t>
            </w:r>
          </w:p>
        </w:tc>
        <w:tc>
          <w:tcPr>
            <w:tcW w:type="dxa" w:w="4392"/>
          </w:tcPr>
          <w:p>
            <w:r>
              <w:rPr>
                <w:b/>
                <w:color w:val="3B5BFF"/>
                <w:sz w:val="20"/>
              </w:rPr>
              <w:t>[HR / People team]</w:t>
            </w:r>
          </w:p>
        </w:tc>
      </w:tr>
      <w:tr>
        <w:tc>
          <w:tcPr>
            <w:tcW w:type="dxa" w:w="4392"/>
          </w:tcPr>
          <w:p>
            <w:r>
              <w:rPr>
                <w:b/>
                <w:color w:val="0F172A"/>
                <w:sz w:val="20"/>
              </w:rPr>
              <w:t>Version</w:t>
            </w:r>
          </w:p>
        </w:tc>
        <w:tc>
          <w:tcPr>
            <w:tcW w:type="dxa" w:w="4392"/>
          </w:tcPr>
          <w:p>
            <w:r>
              <w:rPr>
                <w:color w:val="334155"/>
                <w:sz w:val="20"/>
              </w:rPr>
              <w:t>1.0</w:t>
            </w:r>
          </w:p>
        </w:tc>
      </w:tr>
    </w:tbl>
    <w:p/>
    <w:p>
      <w:pPr>
        <w:spacing w:after="320"/>
      </w:pPr>
      <w:r>
        <w:rPr>
          <w:i/>
          <w:color w:val="64748B"/>
          <w:sz w:val="18"/>
        </w:rPr>
        <w:t>DISCLAIMER: This template is provided for guidance only and does not constitute legal advice. Adapt it to your specific circumstances and seek legal advice if you are uncertain about any clause.</w:t>
      </w:r>
    </w:p>
    <w:p>
      <w:pPr>
        <w:spacing w:before="280" w:after="80"/>
        <w:jc w:val="left"/>
      </w:pPr>
      <w:r>
        <w:rPr>
          <w:b/>
          <w:color w:val="0F172A"/>
          <w:sz w:val="28"/>
        </w:rPr>
        <w:t>1. Purpose and scope</w:t>
      </w:r>
    </w:p>
    <w:p>
      <w:pPr>
        <w:spacing w:after="120"/>
      </w:pPr>
      <w:r>
        <w:rPr>
          <w:color w:val="334155"/>
          <w:sz w:val="22"/>
        </w:rPr>
        <w:t xml:space="preserve">This policy sets out </w:t>
      </w:r>
      <w:r>
        <w:rPr>
          <w:b/>
          <w:color w:val="3B5BFF"/>
          <w:sz w:val="22"/>
        </w:rPr>
        <w:t>[Company Name]</w:t>
      </w:r>
      <w:r>
        <w:rPr>
          <w:color w:val="334155"/>
          <w:sz w:val="22"/>
        </w:rPr>
        <w:t>'s rules for carrying forward unused annual leave from one leave year to the next. It applies to all employees. Workers on irregular hours or part-year contracts are covered by clause 6. Contractors are not covered unless their contract says otherwise.</w:t>
      </w:r>
    </w:p>
    <w:p>
      <w:pPr>
        <w:spacing w:before="280" w:after="80"/>
        <w:jc w:val="left"/>
      </w:pPr>
      <w:r>
        <w:rPr>
          <w:b/>
          <w:color w:val="0F172A"/>
          <w:sz w:val="28"/>
        </w:rPr>
        <w:t>2. The leave year and entitlement</w:t>
      </w:r>
    </w:p>
    <w:p>
      <w:pPr>
        <w:spacing w:after="120"/>
      </w:pPr>
      <w:r>
        <w:rPr>
          <w:color w:val="334155"/>
          <w:sz w:val="22"/>
        </w:rPr>
        <w:t xml:space="preserve">The Company's leave year runs from </w:t>
      </w:r>
      <w:r>
        <w:rPr>
          <w:b/>
          <w:color w:val="3B5BFF"/>
          <w:sz w:val="22"/>
        </w:rPr>
        <w:t>[start date]</w:t>
      </w:r>
      <w:r>
        <w:rPr>
          <w:color w:val="334155"/>
          <w:sz w:val="22"/>
        </w:rPr>
        <w:t xml:space="preserve"> to </w:t>
      </w:r>
      <w:r>
        <w:rPr>
          <w:b/>
          <w:color w:val="3B5BFF"/>
          <w:sz w:val="22"/>
        </w:rPr>
        <w:t>[end date]</w:t>
      </w:r>
      <w:r>
        <w:rPr>
          <w:color w:val="334155"/>
          <w:sz w:val="22"/>
        </w:rPr>
        <w:t xml:space="preserve">. Each employee's statutory entitlement is 5.6 weeks per year, made up of four weeks under Regulation 13 of the Working Time Regulations 1998 and 1.6 weeks under Regulation 13A. The Company's full contractual entitlement is </w:t>
      </w:r>
      <w:r>
        <w:rPr>
          <w:b/>
          <w:color w:val="3B5BFF"/>
          <w:sz w:val="22"/>
        </w:rPr>
        <w:t>[X]</w:t>
      </w:r>
      <w:r>
        <w:rPr>
          <w:color w:val="334155"/>
          <w:sz w:val="22"/>
        </w:rPr>
        <w:t xml:space="preserve"> days per year for a full-time employee.</w:t>
      </w:r>
    </w:p>
    <w:p>
      <w:pPr>
        <w:spacing w:after="160" w:before="80"/>
        <w:ind w:left="454"/>
        <w:pBdr>
          <w:left w:val="single" w:sz="4" w:space="4" w:color="f59e0b"/>
        </w:pBdr>
      </w:pPr>
      <w:r>
        <w:rPr>
          <w:b/>
          <w:i/>
          <w:color w:val="92400E"/>
          <w:sz w:val="20"/>
        </w:rPr>
        <w:t xml:space="preserve">Drafting note: </w:t>
      </w:r>
      <w:r>
        <w:rPr>
          <w:i/>
          <w:color w:val="78350F"/>
          <w:sz w:val="20"/>
        </w:rPr>
        <w:t>Insert your leave year dates and total contractual entitlement. If your contractual entitlement equals the statutory minimum (5.6 weeks / 28 days), you may delete the last sentence.</w:t>
      </w:r>
    </w:p>
    <w:p>
      <w:pPr>
        <w:spacing w:before="280" w:after="80"/>
        <w:jc w:val="left"/>
      </w:pPr>
      <w:r>
        <w:rPr>
          <w:b/>
          <w:color w:val="0F172A"/>
          <w:sz w:val="28"/>
        </w:rPr>
        <w:t>3. Mandatory carry-forward: long-term sickness absence</w:t>
      </w:r>
    </w:p>
    <w:p>
      <w:pPr>
        <w:spacing w:after="120"/>
      </w:pPr>
      <w:r>
        <w:rPr>
          <w:color w:val="334155"/>
          <w:sz w:val="22"/>
        </w:rPr>
        <w:t>Where an employee has been unable to take up to four weeks (20 days for a five-day-week employee) of their Regulation 13 statutory leave because of long-term sickness, that leave will be carried forward to the following leave year. The carried leave must be taken within 18 months from the end of the leave year in which it accrued. Any carried leave not taken by that deadline will expire, but must be paid out if the employee leaves before the deadline.</w:t>
      </w:r>
    </w:p>
    <w:p>
      <w:pPr>
        <w:spacing w:before="280" w:after="80"/>
        <w:jc w:val="left"/>
      </w:pPr>
      <w:r>
        <w:rPr>
          <w:b/>
          <w:color w:val="0F172A"/>
          <w:sz w:val="28"/>
        </w:rPr>
        <w:t>4. Mandatory carry-forward: statutory family leave</w:t>
      </w:r>
    </w:p>
    <w:p>
      <w:pPr>
        <w:spacing w:after="120"/>
      </w:pPr>
      <w:r>
        <w:rPr>
          <w:color w:val="334155"/>
          <w:sz w:val="22"/>
        </w:rPr>
        <w:t>Where an employee has been unable to take some or all of their statutory leave because they were on maternity leave, paternity leave, adoption leave, shared parental leave, ordinary parental leave, or parental bereavement leave, their full 5.6 weeks of statutory leave entitlement will be carried forward to the following leave year. There is no fixed statutory use-by date for this carried leave; the Company expects employees to use it in the leave year immediately following their return wherever practicable.</w:t>
      </w:r>
    </w:p>
    <w:p>
      <w:pPr>
        <w:spacing w:before="280" w:after="80"/>
        <w:jc w:val="left"/>
      </w:pPr>
      <w:r>
        <w:rPr>
          <w:b/>
          <w:color w:val="0F172A"/>
          <w:sz w:val="28"/>
        </w:rPr>
        <w:t>5. Mandatory carry-forward: employer failure to enable leave-taking</w:t>
      </w:r>
    </w:p>
    <w:p>
      <w:pPr>
        <w:spacing w:after="120"/>
      </w:pPr>
      <w:r>
        <w:rPr>
          <w:color w:val="334155"/>
          <w:sz w:val="22"/>
        </w:rPr>
        <w:t>If the Company fails to recognise an employee's right to paid annual leave, fails to give the employee a reasonable opportunity to take leave and to encourage them to do so, or fails to warn the employee (before the year ends) that leave not taken will be lost, the employee is entitled to carry forward up to four weeks of their Regulation 13 leave for as long as the failure continues. The Company will take all reasonable steps to avoid this situation by maintaining a system of leave tracking, giving managers the information they need to manage leave-taking, and issuing a year-end reminder to all staff before the leave year closes.</w:t>
      </w:r>
    </w:p>
    <w:p>
      <w:pPr>
        <w:spacing w:before="280" w:after="80"/>
        <w:jc w:val="left"/>
      </w:pPr>
      <w:r>
        <w:rPr>
          <w:b/>
          <w:color w:val="0F172A"/>
          <w:sz w:val="28"/>
        </w:rPr>
        <w:t>6. Mandatory carry-forward: irregular hours and part-year workers</w:t>
      </w:r>
    </w:p>
    <w:p>
      <w:pPr>
        <w:spacing w:after="120"/>
      </w:pPr>
      <w:r>
        <w:rPr>
          <w:color w:val="334155"/>
          <w:sz w:val="22"/>
        </w:rPr>
        <w:t>Employees on irregular hours or part-year contracts, whose entitlement accrues under Regulation 15B of the Working Time Regulations 1998, are entitled to carry forward their full 5.6 weeks of statutory entitlement in the same circumstances described in clauses 3, 4 and 5. The 18-month use-by window in clause 3 also applies to sickness carry-over for these workers.</w:t>
      </w:r>
    </w:p>
    <w:p>
      <w:pPr>
        <w:spacing w:before="280" w:after="80"/>
        <w:jc w:val="left"/>
      </w:pPr>
      <w:r>
        <w:rPr>
          <w:b/>
          <w:color w:val="0F172A"/>
          <w:sz w:val="28"/>
        </w:rPr>
        <w:t>7. Discretionary carry-forward</w:t>
      </w:r>
    </w:p>
    <w:p>
      <w:pPr>
        <w:spacing w:after="120"/>
      </w:pPr>
      <w:r>
        <w:rPr>
          <w:color w:val="334155"/>
          <w:sz w:val="22"/>
        </w:rPr>
        <w:t xml:space="preserve">Outside the mandatory circumstances in clauses 3 to 6, annual leave does not carry forward automatically. With prior written approval from their line manager, an employee may carry forward up to </w:t>
      </w:r>
      <w:r>
        <w:rPr>
          <w:b/>
          <w:color w:val="3B5BFF"/>
          <w:sz w:val="22"/>
        </w:rPr>
        <w:t>[5 days]</w:t>
      </w:r>
      <w:r>
        <w:rPr>
          <w:color w:val="334155"/>
          <w:sz w:val="22"/>
        </w:rPr>
        <w:t xml:space="preserve"> of their Regulation 13A entitlement or contractual leave above the statutory minimum. Approval is at the manager's discretion and may be declined if business needs require the employee to take leave within the leave year.</w:t>
      </w:r>
    </w:p>
    <w:p>
      <w:pPr>
        <w:spacing w:after="160" w:before="80"/>
        <w:ind w:left="454"/>
        <w:pBdr>
          <w:left w:val="single" w:sz="4" w:space="4" w:color="f59e0b"/>
        </w:pBdr>
      </w:pPr>
      <w:r>
        <w:rPr>
          <w:b/>
          <w:i/>
          <w:color w:val="92400E"/>
          <w:sz w:val="20"/>
        </w:rPr>
        <w:t xml:space="preserve">Drafting note: </w:t>
      </w:r>
      <w:r>
        <w:rPr>
          <w:i/>
          <w:color w:val="78350F"/>
          <w:sz w:val="20"/>
        </w:rPr>
        <w:t>Set your voluntary carry limit (common choices: 5 days, 8 days, 10 days, or the full Regulation 13A allowance). If you want a strict use-it-or-lose-it policy outside mandatory carry-forward, delete clauses 7, 8 and 9 and state that explicitly: 'No voluntary carry-forward is available outside the mandatory circumstances in clauses 3 to 6.'</w:t>
      </w:r>
    </w:p>
    <w:p>
      <w:pPr>
        <w:spacing w:before="280" w:after="80"/>
        <w:jc w:val="left"/>
      </w:pPr>
      <w:r>
        <w:rPr>
          <w:b/>
          <w:color w:val="0F172A"/>
          <w:sz w:val="28"/>
        </w:rPr>
        <w:t>8. Applying for discretionary carry-forward</w:t>
      </w:r>
    </w:p>
    <w:p>
      <w:pPr>
        <w:spacing w:after="120"/>
      </w:pPr>
      <w:r>
        <w:rPr>
          <w:color w:val="334155"/>
          <w:sz w:val="22"/>
        </w:rPr>
        <w:t xml:space="preserve">Requests to carry forward leave under clause 7 must be submitted no later than </w:t>
      </w:r>
      <w:r>
        <w:rPr>
          <w:b/>
          <w:color w:val="3B5BFF"/>
          <w:sz w:val="22"/>
        </w:rPr>
        <w:t>[e.g. 1 December, or two weeks before leave year end]</w:t>
      </w:r>
      <w:r>
        <w:rPr>
          <w:color w:val="334155"/>
          <w:sz w:val="22"/>
        </w:rPr>
        <w:t xml:space="preserve"> and approved in writing before the leave year closes. Requests submitted after that date will not be considered. Approval must be recorded in the Company's leave system.</w:t>
      </w:r>
    </w:p>
    <w:p>
      <w:pPr>
        <w:spacing w:after="160" w:before="80"/>
        <w:ind w:left="454"/>
        <w:pBdr>
          <w:left w:val="single" w:sz="4" w:space="4" w:color="f59e0b"/>
        </w:pBdr>
      </w:pPr>
      <w:r>
        <w:rPr>
          <w:b/>
          <w:i/>
          <w:color w:val="92400E"/>
          <w:sz w:val="20"/>
        </w:rPr>
        <w:t xml:space="preserve">Drafting note: </w:t>
      </w:r>
      <w:r>
        <w:rPr>
          <w:i/>
          <w:color w:val="78350F"/>
          <w:sz w:val="20"/>
        </w:rPr>
        <w:t>Set your application deadline. Give enough lead time for managers to respond before year-end. Two to four weeks before the leave year closes is common.</w:t>
      </w:r>
    </w:p>
    <w:p>
      <w:pPr>
        <w:spacing w:before="280" w:after="80"/>
        <w:jc w:val="left"/>
      </w:pPr>
      <w:r>
        <w:rPr>
          <w:b/>
          <w:color w:val="0F172A"/>
          <w:sz w:val="28"/>
        </w:rPr>
        <w:t>9. Expiry of discretionary carry-forward leave</w:t>
      </w:r>
    </w:p>
    <w:p>
      <w:pPr>
        <w:spacing w:after="120"/>
      </w:pPr>
      <w:r>
        <w:rPr>
          <w:color w:val="334155"/>
          <w:sz w:val="22"/>
        </w:rPr>
        <w:t xml:space="preserve">Leave carried forward under clause 7 must be used by </w:t>
      </w:r>
      <w:r>
        <w:rPr>
          <w:b/>
          <w:color w:val="3B5BFF"/>
          <w:sz w:val="22"/>
        </w:rPr>
        <w:t>[e.g. 31 March in the following leave year, or within three months of the leave year end]</w:t>
      </w:r>
      <w:r>
        <w:rPr>
          <w:color w:val="334155"/>
          <w:sz w:val="22"/>
        </w:rPr>
        <w:t>. Leave not used by that date will expire and will not be paid out, unless the employee is leaving employment (see clause 10).</w:t>
      </w:r>
    </w:p>
    <w:p>
      <w:pPr>
        <w:spacing w:after="160" w:before="80"/>
        <w:ind w:left="454"/>
        <w:pBdr>
          <w:left w:val="single" w:sz="4" w:space="4" w:color="f59e0b"/>
        </w:pBdr>
      </w:pPr>
      <w:r>
        <w:rPr>
          <w:b/>
          <w:i/>
          <w:color w:val="92400E"/>
          <w:sz w:val="20"/>
        </w:rPr>
        <w:t xml:space="preserve">Drafting note: </w:t>
      </w:r>
      <w:r>
        <w:rPr>
          <w:i/>
          <w:color w:val="78350F"/>
          <w:sz w:val="20"/>
        </w:rPr>
        <w:t>Set a firm expiry date. A Q1 deadline (31 March or three months from leave year end) is the most common approach. Without a deadline, the problem simply carries forward again.</w:t>
      </w:r>
    </w:p>
    <w:p>
      <w:pPr>
        <w:spacing w:before="280" w:after="80"/>
        <w:jc w:val="left"/>
      </w:pPr>
      <w:r>
        <w:rPr>
          <w:b/>
          <w:color w:val="0F172A"/>
          <w:sz w:val="28"/>
        </w:rPr>
        <w:t>10. Carry-forward on leaving employment</w:t>
      </w:r>
    </w:p>
    <w:p>
      <w:pPr>
        <w:spacing w:after="120"/>
      </w:pPr>
      <w:r>
        <w:rPr>
          <w:color w:val="334155"/>
          <w:sz w:val="22"/>
        </w:rPr>
        <w:t>When employment ends, the Company will calculate each employee's leave entitlement for the final leave year on a pro-rata basis, including any leave validly carried forward from the previous year under clauses 3, 4, 5 or 6. Leave taken in excess of the pro-rata accrued entitlement will be recovered from the final pay. Leave accrued but not taken, including valid carried-forward leave that has not yet expired, will be paid out at the employee's normal daily rate. Leave that has expired under the deadline in clause 9 before the termination date does not need to be paid out.</w:t>
      </w:r>
    </w:p>
    <w:p>
      <w:pPr>
        <w:spacing w:before="280" w:after="80"/>
        <w:jc w:val="left"/>
      </w:pPr>
      <w:r>
        <w:rPr>
          <w:b/>
          <w:color w:val="0F172A"/>
          <w:sz w:val="28"/>
        </w:rPr>
        <w:t>11. Record-keeping</w:t>
      </w:r>
    </w:p>
    <w:p>
      <w:pPr>
        <w:spacing w:after="120"/>
      </w:pPr>
      <w:r>
        <w:rPr>
          <w:color w:val="334155"/>
          <w:sz w:val="22"/>
        </w:rPr>
        <w:t>In line with the statutory record-keeping duty in force from 6 April 2026, the Company will maintain a record for each employee showing: (a) their statutory and contractual leave entitlement for the leave year; (b) leave taken during the year; (c) any leave carried forward, the basis for the carry (mandatory or discretionary), and any applicable expiry date; and (d) the balance at the end of each leave year. Records will be kept for at least six years and will be made available to the employee on request.</w:t>
      </w:r>
    </w:p>
    <w:p>
      <w:pPr>
        <w:spacing w:before="280" w:after="80"/>
        <w:jc w:val="left"/>
      </w:pPr>
      <w:r>
        <w:rPr>
          <w:b/>
          <w:color w:val="0F172A"/>
          <w:sz w:val="28"/>
        </w:rPr>
        <w:t>12. Policy review</w:t>
      </w:r>
    </w:p>
    <w:p>
      <w:pPr>
        <w:spacing w:after="120"/>
      </w:pPr>
      <w:r>
        <w:rPr>
          <w:color w:val="334155"/>
          <w:sz w:val="22"/>
        </w:rPr>
        <w:t xml:space="preserve">This policy will be reviewed at least once a year and updated whenever relevant legislation changes. The current version is dated </w:t>
      </w:r>
      <w:r>
        <w:rPr>
          <w:b/>
          <w:color w:val="3B5BFF"/>
          <w:sz w:val="22"/>
        </w:rPr>
        <w:t>[date]</w:t>
      </w:r>
      <w:r>
        <w:rPr>
          <w:color w:val="334155"/>
          <w:sz w:val="22"/>
        </w:rPr>
        <w:t xml:space="preserve">. Previous versions are held by HR. Questions about the policy should be directed to </w:t>
      </w:r>
      <w:r>
        <w:rPr>
          <w:b/>
          <w:color w:val="3B5BFF"/>
          <w:sz w:val="22"/>
        </w:rPr>
        <w:t>[HR contact / line manager]</w:t>
      </w:r>
      <w:r>
        <w:rPr>
          <w:color w:val="334155"/>
          <w:sz w:val="22"/>
        </w:rPr>
        <w: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